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E6" w:rsidRDefault="00F60EE6" w:rsidP="00F60EE6">
      <w:pPr>
        <w:rPr>
          <w:rFonts w:ascii="Arial" w:hAnsi="Arial" w:cs="Arial"/>
          <w:color w:val="333333"/>
          <w:sz w:val="18"/>
          <w:szCs w:val="18"/>
          <w:shd w:val="clear" w:color="auto" w:fill="FFFFFF"/>
        </w:rPr>
      </w:pPr>
      <w:r>
        <w:rPr>
          <w:rFonts w:ascii="Arial" w:hAnsi="Arial" w:cs="Arial"/>
          <w:color w:val="333333"/>
          <w:sz w:val="18"/>
          <w:szCs w:val="18"/>
        </w:rPr>
        <w:br/>
      </w:r>
      <w:r w:rsidRPr="00F60EE6">
        <w:rPr>
          <w:rFonts w:ascii="Arial" w:hAnsi="Arial" w:cs="Arial"/>
          <w:b/>
          <w:color w:val="333333"/>
          <w:sz w:val="40"/>
          <w:szCs w:val="40"/>
          <w:shd w:val="clear" w:color="auto" w:fill="FFFFFF"/>
        </w:rPr>
        <w:t>Nieuwe Regels Arbeidsrecht</w:t>
      </w:r>
      <w:r>
        <w:rPr>
          <w:rFonts w:ascii="Arial" w:hAnsi="Arial" w:cs="Arial"/>
          <w:color w:val="333333"/>
          <w:sz w:val="18"/>
          <w:szCs w:val="18"/>
          <w:shd w:val="clear" w:color="auto" w:fill="FFFFFF"/>
        </w:rPr>
        <w:t>:</w:t>
      </w:r>
      <w:r>
        <w:rPr>
          <w:noProof/>
          <w:lang w:eastAsia="nl-NL"/>
        </w:rPr>
        <w:t xml:space="preserve">                      </w:t>
      </w:r>
    </w:p>
    <w:p w:rsidR="00F60EE6" w:rsidRDefault="00F60EE6">
      <w:pPr>
        <w:rPr>
          <w:rFonts w:ascii="Arial" w:hAnsi="Arial" w:cs="Arial"/>
          <w:color w:val="333333"/>
          <w:sz w:val="18"/>
          <w:szCs w:val="18"/>
          <w:shd w:val="clear" w:color="auto" w:fill="FFFFFF"/>
        </w:rPr>
      </w:pPr>
      <w:r>
        <w:rPr>
          <w:rFonts w:ascii="Arial" w:hAnsi="Arial" w:cs="Arial"/>
          <w:color w:val="333333"/>
          <w:sz w:val="18"/>
          <w:szCs w:val="18"/>
          <w:shd w:val="clear" w:color="auto" w:fill="FFFFFF"/>
        </w:rPr>
        <w:t>Door het uitstel van de wetswijzigingen verandert er in 2014 dus niets in het arbeidsrecht en blijven de huidige regels van kracht.</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De aanpassingen hebben vooral gevolgen voor werknemers met tijdelijke contracten. Naast de wijzigingen die op 1 januari 2015 ingaan, zijn er ook wijzigingen die op 1 juli volgend jaar van kracht worden.</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Hieronder vindt u de belangrijkste wijzigingen op basis van de nieuwe wettelijke regels die op 1 januari 2015 ingaan.</w:t>
      </w:r>
      <w:r>
        <w:rPr>
          <w:rFonts w:ascii="Arial" w:hAnsi="Arial" w:cs="Arial"/>
          <w:color w:val="333333"/>
          <w:sz w:val="18"/>
          <w:szCs w:val="18"/>
        </w:rPr>
        <w:br/>
      </w:r>
      <w:r>
        <w:rPr>
          <w:rFonts w:ascii="Arial" w:hAnsi="Arial" w:cs="Arial"/>
          <w:color w:val="333333"/>
          <w:sz w:val="18"/>
          <w:szCs w:val="18"/>
        </w:rPr>
        <w:br/>
      </w:r>
      <w:r>
        <w:rPr>
          <w:rStyle w:val="Zwaar"/>
          <w:rFonts w:ascii="Arial" w:hAnsi="Arial" w:cs="Arial"/>
          <w:color w:val="333333"/>
          <w:sz w:val="18"/>
          <w:szCs w:val="18"/>
          <w:shd w:val="clear" w:color="auto" w:fill="FFFFFF"/>
        </w:rPr>
        <w:t>Proeftijd</w:t>
      </w:r>
      <w:r>
        <w:rPr>
          <w:rFonts w:ascii="Arial" w:hAnsi="Arial" w:cs="Arial"/>
          <w:color w:val="333333"/>
          <w:sz w:val="18"/>
          <w:szCs w:val="18"/>
        </w:rPr>
        <w:br/>
      </w:r>
      <w:r>
        <w:rPr>
          <w:rFonts w:ascii="Arial" w:hAnsi="Arial" w:cs="Arial"/>
          <w:color w:val="333333"/>
          <w:sz w:val="18"/>
          <w:szCs w:val="18"/>
          <w:shd w:val="clear" w:color="auto" w:fill="FFFFFF"/>
        </w:rPr>
        <w:t>In tijdelijke contracten die een half jaar of korter duren, mag geen proeftijd meer worden opgenomen. Ook in een opvolgende arbeidsovereenkomst mag dat dan niet. U heeft dan immers al gedurende maximaal een half jaar de kwaliteiten van de werknemer kunnen beoordelen.</w:t>
      </w:r>
    </w:p>
    <w:p w:rsidR="00F60EE6" w:rsidRDefault="00F60EE6">
      <w:pPr>
        <w:rPr>
          <w:rFonts w:ascii="Arial" w:hAnsi="Arial" w:cs="Arial"/>
          <w:color w:val="333333"/>
          <w:sz w:val="18"/>
          <w:szCs w:val="18"/>
          <w:shd w:val="clear" w:color="auto" w:fill="FFFFFF"/>
        </w:rPr>
      </w:pPr>
      <w:r w:rsidRPr="009C04B4">
        <w:rPr>
          <w:rFonts w:ascii="Arial" w:hAnsi="Arial" w:cs="Arial"/>
          <w:b/>
          <w:i/>
          <w:color w:val="ED7D31" w:themeColor="accent2"/>
          <w:sz w:val="18"/>
          <w:szCs w:val="18"/>
          <w:shd w:val="clear" w:color="auto" w:fill="FFFFFF"/>
        </w:rPr>
        <w:t xml:space="preserve">Het Uitzendbureau/Flexibility: Kandidaten kunnen in Fase A - 78 gewerkte weken flexibel ingezet worden, in deze periode kunt U als ondernemer de kandidaat goed volgen en beoordelen of de kandidaat in aanmerking komt voor een arbeidsovereenkomst. U betaalt alleen de </w:t>
      </w:r>
      <w:r w:rsidRPr="009C04B4">
        <w:rPr>
          <w:rFonts w:ascii="Arial" w:hAnsi="Arial" w:cs="Arial"/>
          <w:b/>
          <w:i/>
          <w:color w:val="ED7D31" w:themeColor="accent2"/>
          <w:sz w:val="18"/>
          <w:szCs w:val="18"/>
          <w:u w:val="single"/>
          <w:shd w:val="clear" w:color="auto" w:fill="FFFFFF"/>
        </w:rPr>
        <w:t>daadwerkelijke</w:t>
      </w:r>
      <w:r w:rsidRPr="009C04B4">
        <w:rPr>
          <w:rFonts w:ascii="Arial" w:hAnsi="Arial" w:cs="Arial"/>
          <w:b/>
          <w:i/>
          <w:color w:val="ED7D31" w:themeColor="accent2"/>
          <w:sz w:val="18"/>
          <w:szCs w:val="18"/>
          <w:shd w:val="clear" w:color="auto" w:fill="FFFFFF"/>
        </w:rPr>
        <w:t xml:space="preserve"> gewerkte uren. U verlegd op deze manier het risico met name op het gebied van ziekte.</w:t>
      </w:r>
      <w:r w:rsidRPr="009C04B4">
        <w:rPr>
          <w:rFonts w:ascii="Arial" w:hAnsi="Arial" w:cs="Arial"/>
          <w:b/>
          <w:color w:val="ED7D31" w:themeColor="accent2"/>
          <w:sz w:val="18"/>
          <w:szCs w:val="18"/>
          <w:shd w:val="clear" w:color="auto" w:fill="FFFFFF"/>
        </w:rPr>
        <w:t xml:space="preserve">  </w:t>
      </w:r>
      <w:r w:rsidRPr="009C04B4">
        <w:rPr>
          <w:rFonts w:ascii="Arial" w:hAnsi="Arial" w:cs="Arial"/>
          <w:b/>
          <w:color w:val="ED7D31" w:themeColor="accent2"/>
          <w:sz w:val="18"/>
          <w:szCs w:val="18"/>
        </w:rPr>
        <w:br/>
      </w:r>
      <w:r>
        <w:rPr>
          <w:rFonts w:ascii="Arial" w:hAnsi="Arial" w:cs="Arial"/>
          <w:color w:val="333333"/>
          <w:sz w:val="18"/>
          <w:szCs w:val="18"/>
          <w:shd w:val="clear" w:color="auto" w:fill="FFFFFF"/>
        </w:rPr>
        <w:t> </w:t>
      </w:r>
      <w:r>
        <w:rPr>
          <w:rFonts w:ascii="Arial" w:hAnsi="Arial" w:cs="Arial"/>
          <w:color w:val="333333"/>
          <w:sz w:val="18"/>
          <w:szCs w:val="18"/>
        </w:rPr>
        <w:br/>
      </w:r>
      <w:r>
        <w:rPr>
          <w:rStyle w:val="Zwaar"/>
          <w:rFonts w:ascii="Arial" w:hAnsi="Arial" w:cs="Arial"/>
          <w:color w:val="333333"/>
          <w:sz w:val="18"/>
          <w:szCs w:val="18"/>
          <w:shd w:val="clear" w:color="auto" w:fill="FFFFFF"/>
        </w:rPr>
        <w:t>Concurrentiebeding en relatiebeding</w:t>
      </w:r>
      <w:r>
        <w:rPr>
          <w:rFonts w:ascii="Arial" w:hAnsi="Arial" w:cs="Arial"/>
          <w:color w:val="333333"/>
          <w:sz w:val="18"/>
          <w:szCs w:val="18"/>
        </w:rPr>
        <w:br/>
      </w:r>
      <w:r>
        <w:rPr>
          <w:rFonts w:ascii="Arial" w:hAnsi="Arial" w:cs="Arial"/>
          <w:color w:val="333333"/>
          <w:sz w:val="18"/>
          <w:szCs w:val="18"/>
          <w:shd w:val="clear" w:color="auto" w:fill="FFFFFF"/>
        </w:rPr>
        <w:t>In tijdelijke contracten die op of na 1 januari 2015 worden aangegaan of verlengd, mag alleen nog onder bijzondere omstandigheden een concurrentiebeding worden opgenomen. Van zulke omstandigheden is dan sprake als het beding een zwaarwichtig bedrijfs- of dienstbelang heeft. Wanneer daarvan sprake is, moet u in het concurrentiebeding aangeven waarom het noodzakelijk is dat een werknemer na zijn dienstverband niet bij concurrerende organisaties mag gaan werken. Zonder die motivatie is het concurrentiebeding nietig en geldt dus niet.</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Overigens geldt deze nieuwe regel ook voor het relatiebeding, dat op grond van de wet gelijkwaardig is aan een concurrentiebeding.</w:t>
      </w:r>
      <w:r>
        <w:rPr>
          <w:rFonts w:ascii="Arial" w:hAnsi="Arial" w:cs="Arial"/>
          <w:color w:val="333333"/>
          <w:sz w:val="18"/>
          <w:szCs w:val="18"/>
        </w:rPr>
        <w:br/>
      </w:r>
      <w:r>
        <w:rPr>
          <w:rFonts w:ascii="Arial" w:hAnsi="Arial" w:cs="Arial"/>
          <w:color w:val="333333"/>
          <w:sz w:val="18"/>
          <w:szCs w:val="18"/>
        </w:rPr>
        <w:br/>
      </w:r>
      <w:r>
        <w:rPr>
          <w:rStyle w:val="Zwaar"/>
          <w:rFonts w:ascii="Arial" w:hAnsi="Arial" w:cs="Arial"/>
          <w:color w:val="333333"/>
          <w:sz w:val="18"/>
          <w:szCs w:val="18"/>
          <w:shd w:val="clear" w:color="auto" w:fill="FFFFFF"/>
        </w:rPr>
        <w:t>Einde contract voor bepaalde tijd</w:t>
      </w:r>
      <w:r>
        <w:rPr>
          <w:rFonts w:ascii="Arial" w:hAnsi="Arial" w:cs="Arial"/>
          <w:color w:val="333333"/>
          <w:sz w:val="18"/>
          <w:szCs w:val="18"/>
        </w:rPr>
        <w:br/>
      </w:r>
      <w:r>
        <w:rPr>
          <w:rFonts w:ascii="Arial" w:hAnsi="Arial" w:cs="Arial"/>
          <w:color w:val="333333"/>
          <w:sz w:val="18"/>
          <w:szCs w:val="18"/>
          <w:shd w:val="clear" w:color="auto" w:fill="FFFFFF"/>
        </w:rPr>
        <w:t>Wanneer de werknemer een contract voor bepaalde tijd heeft dat 6 maanden of langer duurt en dat automatisch (van rechtswege) eindigt, dan moet u uiterlijk één maand voor het einde van het contract schriftelijk aan de werknemer aangeven of u de arbeidsovereenkomst wilt verlengen. Zo ja, dan moet u ook vermelden onder welke voorwaarden het contract wordt voortgezet. Doet u dit niet, dan bent u een vergoeding verschuldigd van het loon over de niet in acht genomen aanzegtermijn.</w:t>
      </w:r>
    </w:p>
    <w:p w:rsidR="00496A71" w:rsidRDefault="00F60EE6">
      <w:pPr>
        <w:rPr>
          <w:rFonts w:ascii="Arial" w:hAnsi="Arial" w:cs="Arial"/>
          <w:color w:val="333333"/>
          <w:sz w:val="18"/>
          <w:szCs w:val="18"/>
          <w:shd w:val="clear" w:color="auto" w:fill="FFFFFF"/>
        </w:rPr>
      </w:pPr>
      <w:r w:rsidRPr="009C04B4">
        <w:rPr>
          <w:rFonts w:ascii="Arial" w:hAnsi="Arial" w:cs="Arial"/>
          <w:b/>
          <w:i/>
          <w:color w:val="ED7D31" w:themeColor="accent2"/>
          <w:sz w:val="18"/>
          <w:szCs w:val="18"/>
          <w:shd w:val="clear" w:color="auto" w:fill="FFFFFF"/>
        </w:rPr>
        <w:t>Het Uitzendbureau/Flexibility: De administratieve handelingen die hiermee gepaard g</w:t>
      </w:r>
      <w:r w:rsidR="00496A71" w:rsidRPr="009C04B4">
        <w:rPr>
          <w:rFonts w:ascii="Arial" w:hAnsi="Arial" w:cs="Arial"/>
          <w:b/>
          <w:i/>
          <w:color w:val="ED7D31" w:themeColor="accent2"/>
          <w:sz w:val="18"/>
          <w:szCs w:val="18"/>
          <w:shd w:val="clear" w:color="auto" w:fill="FFFFFF"/>
        </w:rPr>
        <w:t xml:space="preserve">aan, zijn voor rekening van Het Uitzendbureau/Flexibility. Na 78 gewerkte weken in Fase A, kunnen we gaan detacheren in Fase B. Fase B is vanaf 1 </w:t>
      </w:r>
      <w:r w:rsidR="009C04B4" w:rsidRPr="009C04B4">
        <w:rPr>
          <w:rFonts w:ascii="Arial" w:hAnsi="Arial" w:cs="Arial"/>
          <w:b/>
          <w:i/>
          <w:color w:val="ED7D31" w:themeColor="accent2"/>
          <w:sz w:val="18"/>
          <w:szCs w:val="18"/>
          <w:shd w:val="clear" w:color="auto" w:fill="FFFFFF"/>
        </w:rPr>
        <w:t>juli</w:t>
      </w:r>
      <w:r w:rsidR="00496A71" w:rsidRPr="009C04B4">
        <w:rPr>
          <w:rFonts w:ascii="Arial" w:hAnsi="Arial" w:cs="Arial"/>
          <w:b/>
          <w:i/>
          <w:color w:val="ED7D31" w:themeColor="accent2"/>
          <w:sz w:val="18"/>
          <w:szCs w:val="18"/>
          <w:shd w:val="clear" w:color="auto" w:fill="FFFFFF"/>
        </w:rPr>
        <w:t xml:space="preserve"> 2015 max 6 contracten in een periode van 48 maanden (4 jaar). </w:t>
      </w:r>
      <w:r w:rsidRPr="009C04B4">
        <w:rPr>
          <w:rFonts w:ascii="Arial" w:hAnsi="Arial" w:cs="Arial"/>
          <w:b/>
          <w:i/>
          <w:color w:val="ED7D31" w:themeColor="accent2"/>
          <w:sz w:val="18"/>
          <w:szCs w:val="18"/>
        </w:rPr>
        <w:br/>
      </w:r>
      <w:r>
        <w:rPr>
          <w:rFonts w:ascii="Arial" w:hAnsi="Arial" w:cs="Arial"/>
          <w:color w:val="333333"/>
          <w:sz w:val="18"/>
          <w:szCs w:val="18"/>
        </w:rPr>
        <w:br/>
      </w:r>
      <w:r>
        <w:rPr>
          <w:rStyle w:val="Zwaar"/>
          <w:rFonts w:ascii="Arial" w:hAnsi="Arial" w:cs="Arial"/>
          <w:color w:val="333333"/>
          <w:sz w:val="18"/>
          <w:szCs w:val="18"/>
          <w:shd w:val="clear" w:color="auto" w:fill="FFFFFF"/>
        </w:rPr>
        <w:t>Houd alvast rekening met kortere ketenbepaling per 1 juli 2015!</w:t>
      </w:r>
      <w:r>
        <w:rPr>
          <w:rFonts w:ascii="Arial" w:hAnsi="Arial" w:cs="Arial"/>
          <w:color w:val="333333"/>
          <w:sz w:val="18"/>
          <w:szCs w:val="18"/>
        </w:rPr>
        <w:br/>
      </w:r>
      <w:r>
        <w:rPr>
          <w:rFonts w:ascii="Arial" w:hAnsi="Arial" w:cs="Arial"/>
          <w:color w:val="333333"/>
          <w:sz w:val="18"/>
          <w:szCs w:val="18"/>
          <w:shd w:val="clear" w:color="auto" w:fill="FFFFFF"/>
        </w:rPr>
        <w:t>Vanaf 1 juli 2015 ontstaat automatisch een contract voor onbepaalde tijd wanneer maximaal 3 contracten voor bepaalde tijd elkaar hebben opgevolgd binnen een periode van 2 jaar (nu nog 3 jaar), met tussenpozen tussen 2 overeenkomsten van minimaal 6 maanden (nu nog 3 maanden).</w:t>
      </w:r>
    </w:p>
    <w:p w:rsidR="00496A71" w:rsidRPr="009C04B4" w:rsidRDefault="00496A71">
      <w:pPr>
        <w:rPr>
          <w:rFonts w:ascii="Arial" w:hAnsi="Arial" w:cs="Arial"/>
          <w:b/>
          <w:i/>
          <w:color w:val="333333"/>
          <w:sz w:val="18"/>
          <w:szCs w:val="18"/>
          <w:shd w:val="clear" w:color="auto" w:fill="FFFFFF"/>
        </w:rPr>
      </w:pPr>
      <w:r w:rsidRPr="009C04B4">
        <w:rPr>
          <w:rFonts w:ascii="Arial" w:hAnsi="Arial" w:cs="Arial"/>
          <w:b/>
          <w:i/>
          <w:color w:val="ED7D31" w:themeColor="accent2"/>
          <w:sz w:val="18"/>
          <w:szCs w:val="18"/>
          <w:shd w:val="clear" w:color="auto" w:fill="FFFFFF"/>
        </w:rPr>
        <w:t xml:space="preserve">Via Het Uitzendbureau/Flexibility heeft u een langere periode flexibiliteit. Fase A </w:t>
      </w:r>
      <w:r w:rsidR="00606534">
        <w:rPr>
          <w:rFonts w:ascii="Arial" w:hAnsi="Arial" w:cs="Arial"/>
          <w:b/>
          <w:i/>
          <w:color w:val="ED7D31" w:themeColor="accent2"/>
          <w:sz w:val="18"/>
          <w:szCs w:val="18"/>
          <w:shd w:val="clear" w:color="auto" w:fill="FFFFFF"/>
        </w:rPr>
        <w:t xml:space="preserve">- </w:t>
      </w:r>
      <w:r w:rsidRPr="009C04B4">
        <w:rPr>
          <w:rFonts w:ascii="Arial" w:hAnsi="Arial" w:cs="Arial"/>
          <w:b/>
          <w:i/>
          <w:color w:val="ED7D31" w:themeColor="accent2"/>
          <w:sz w:val="18"/>
          <w:szCs w:val="18"/>
          <w:shd w:val="clear" w:color="auto" w:fill="FFFFFF"/>
        </w:rPr>
        <w:t>78 gewerkte weken, Fase B</w:t>
      </w:r>
      <w:r w:rsidR="00606534">
        <w:rPr>
          <w:rFonts w:ascii="Arial" w:hAnsi="Arial" w:cs="Arial"/>
          <w:b/>
          <w:i/>
          <w:color w:val="ED7D31" w:themeColor="accent2"/>
          <w:sz w:val="18"/>
          <w:szCs w:val="18"/>
          <w:shd w:val="clear" w:color="auto" w:fill="FFFFFF"/>
        </w:rPr>
        <w:t xml:space="preserve"> </w:t>
      </w:r>
      <w:r w:rsidR="0075244D">
        <w:rPr>
          <w:rFonts w:ascii="Arial" w:hAnsi="Arial" w:cs="Arial"/>
          <w:b/>
          <w:i/>
          <w:color w:val="ED7D31" w:themeColor="accent2"/>
          <w:sz w:val="18"/>
          <w:szCs w:val="18"/>
          <w:shd w:val="clear" w:color="auto" w:fill="FFFFFF"/>
        </w:rPr>
        <w:t>–</w:t>
      </w:r>
      <w:r w:rsidRPr="009C04B4">
        <w:rPr>
          <w:rFonts w:ascii="Arial" w:hAnsi="Arial" w:cs="Arial"/>
          <w:b/>
          <w:i/>
          <w:color w:val="ED7D31" w:themeColor="accent2"/>
          <w:sz w:val="18"/>
          <w:szCs w:val="18"/>
          <w:shd w:val="clear" w:color="auto" w:fill="FFFFFF"/>
        </w:rPr>
        <w:t xml:space="preserve"> </w:t>
      </w:r>
      <w:r w:rsidR="0075244D">
        <w:rPr>
          <w:rFonts w:ascii="Arial" w:hAnsi="Arial" w:cs="Arial"/>
          <w:b/>
          <w:i/>
          <w:color w:val="ED7D31" w:themeColor="accent2"/>
          <w:sz w:val="18"/>
          <w:szCs w:val="18"/>
          <w:shd w:val="clear" w:color="auto" w:fill="FFFFFF"/>
        </w:rPr>
        <w:t xml:space="preserve">max. </w:t>
      </w:r>
      <w:r w:rsidRPr="009C04B4">
        <w:rPr>
          <w:rFonts w:ascii="Arial" w:hAnsi="Arial" w:cs="Arial"/>
          <w:b/>
          <w:i/>
          <w:color w:val="ED7D31" w:themeColor="accent2"/>
          <w:sz w:val="18"/>
          <w:szCs w:val="18"/>
          <w:shd w:val="clear" w:color="auto" w:fill="FFFFFF"/>
        </w:rPr>
        <w:t xml:space="preserve">6 contracten in </w:t>
      </w:r>
      <w:r w:rsidR="0075244D">
        <w:rPr>
          <w:rFonts w:ascii="Arial" w:hAnsi="Arial" w:cs="Arial"/>
          <w:b/>
          <w:i/>
          <w:color w:val="ED7D31" w:themeColor="accent2"/>
          <w:sz w:val="18"/>
          <w:szCs w:val="18"/>
          <w:shd w:val="clear" w:color="auto" w:fill="FFFFFF"/>
        </w:rPr>
        <w:t xml:space="preserve">een periode van </w:t>
      </w:r>
      <w:r w:rsidRPr="009C04B4">
        <w:rPr>
          <w:rFonts w:ascii="Arial" w:hAnsi="Arial" w:cs="Arial"/>
          <w:b/>
          <w:i/>
          <w:color w:val="ED7D31" w:themeColor="accent2"/>
          <w:sz w:val="18"/>
          <w:szCs w:val="18"/>
          <w:shd w:val="clear" w:color="auto" w:fill="FFFFFF"/>
        </w:rPr>
        <w:t>48 maanden (4 jaar).</w:t>
      </w:r>
      <w:r w:rsidR="00F60EE6" w:rsidRPr="009C04B4">
        <w:rPr>
          <w:rFonts w:ascii="Arial" w:hAnsi="Arial" w:cs="Arial"/>
          <w:b/>
          <w:i/>
          <w:color w:val="ED7D31" w:themeColor="accent2"/>
          <w:sz w:val="18"/>
          <w:szCs w:val="18"/>
        </w:rPr>
        <w:br/>
      </w:r>
      <w:r w:rsidR="00F60EE6" w:rsidRPr="009C04B4">
        <w:rPr>
          <w:rFonts w:ascii="Arial" w:hAnsi="Arial" w:cs="Arial"/>
          <w:b/>
          <w:i/>
          <w:color w:val="333333"/>
          <w:sz w:val="18"/>
          <w:szCs w:val="18"/>
        </w:rPr>
        <w:br/>
      </w:r>
    </w:p>
    <w:p w:rsidR="00496A71" w:rsidRPr="00496A71" w:rsidRDefault="00496A71">
      <w:pPr>
        <w:rPr>
          <w:rFonts w:ascii="Arial" w:hAnsi="Arial" w:cs="Arial"/>
          <w:b/>
          <w:color w:val="333333"/>
          <w:shd w:val="clear" w:color="auto" w:fill="FFFFFF"/>
        </w:rPr>
      </w:pPr>
      <w:r>
        <w:rPr>
          <w:rFonts w:ascii="Arial" w:hAnsi="Arial" w:cs="Arial"/>
          <w:color w:val="333333"/>
          <w:sz w:val="18"/>
          <w:szCs w:val="18"/>
          <w:shd w:val="clear" w:color="auto" w:fill="FFFFFF"/>
        </w:rPr>
        <w:br w:type="page"/>
      </w:r>
      <w:r w:rsidRPr="00496A71">
        <w:rPr>
          <w:rFonts w:ascii="Arial" w:hAnsi="Arial" w:cs="Arial"/>
          <w:b/>
          <w:color w:val="333333"/>
          <w:shd w:val="clear" w:color="auto" w:fill="FFFFFF"/>
        </w:rPr>
        <w:t>Overgangsfase:</w:t>
      </w:r>
    </w:p>
    <w:p w:rsidR="00453CF4" w:rsidRDefault="00F60EE6">
      <w:pPr>
        <w:rPr>
          <w:rFonts w:ascii="Arial" w:hAnsi="Arial" w:cs="Arial"/>
          <w:color w:val="333333"/>
          <w:sz w:val="18"/>
          <w:szCs w:val="18"/>
          <w:shd w:val="clear" w:color="auto" w:fill="FFFFFF"/>
        </w:rPr>
      </w:pPr>
      <w:r>
        <w:rPr>
          <w:rFonts w:ascii="Arial" w:hAnsi="Arial" w:cs="Arial"/>
          <w:color w:val="333333"/>
          <w:sz w:val="18"/>
          <w:szCs w:val="18"/>
          <w:shd w:val="clear" w:color="auto" w:fill="FFFFFF"/>
        </w:rPr>
        <w:t>Heeft u werknemers die op of na 1 juli 2014 hun tweede contract voor bepaalde tijd krijgen en die rond 1 juli 2015 dan 2 jaar in dienst zouden zijn, dan kunt u met bovenstaande wijziging alvast rekening houden. Zou u de arbeidsovereenkomst dan op of na 1 juli 2015 verlengen, dan wordt het automatisch een contract voor onbepaalde tijd. Wanneer u de nieuwe overeenkomst voor bepaalde tijd laat eindigen voor 1 juli en uiterlijk 30 juni 2015 een nieuwe arbeidsovereenkomst voor bepaalde tijd laat aanvangen, dan valt die verlenging nog onder de huidige regelgeving en mag de werknemer in totaal maximaal 3 jaar in dienst zijn met tijdelijke contracten met tussenpozen van maximaal 3 maanden. Zo kunt u dus optimaal gebruikmaken van de overgang van de oude naar de nieuwe regels.</w:t>
      </w:r>
    </w:p>
    <w:p w:rsidR="00496A71" w:rsidRDefault="00496A71">
      <w:pPr>
        <w:rPr>
          <w:rFonts w:ascii="Arial" w:hAnsi="Arial" w:cs="Arial"/>
          <w:color w:val="333333"/>
          <w:sz w:val="18"/>
          <w:szCs w:val="18"/>
          <w:shd w:val="clear" w:color="auto" w:fill="FFFFFF"/>
        </w:rPr>
      </w:pPr>
    </w:p>
    <w:p w:rsidR="00496A71" w:rsidRDefault="00496A71">
      <w:pPr>
        <w:rPr>
          <w:rFonts w:ascii="Arial" w:hAnsi="Arial" w:cs="Arial"/>
          <w:b/>
          <w:color w:val="ED7D31" w:themeColor="accent2"/>
          <w:sz w:val="24"/>
          <w:szCs w:val="24"/>
          <w:shd w:val="clear" w:color="auto" w:fill="FFFFFF"/>
        </w:rPr>
      </w:pPr>
      <w:r w:rsidRPr="009C04B4">
        <w:rPr>
          <w:rFonts w:ascii="Arial" w:hAnsi="Arial" w:cs="Arial"/>
          <w:b/>
          <w:color w:val="ED7D31" w:themeColor="accent2"/>
          <w:sz w:val="24"/>
          <w:szCs w:val="24"/>
          <w:shd w:val="clear" w:color="auto" w:fill="FFFFFF"/>
        </w:rPr>
        <w:t>Belangrijke redenen voor een Flexibel Aannamebeleid:</w:t>
      </w:r>
    </w:p>
    <w:p w:rsidR="009C04B4" w:rsidRPr="009C04B4" w:rsidRDefault="009C04B4" w:rsidP="009C04B4">
      <w:pPr>
        <w:pStyle w:val="Lijstalinea"/>
        <w:numPr>
          <w:ilvl w:val="0"/>
          <w:numId w:val="2"/>
        </w:numPr>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Tijdwinst: Flexibility/Het Uitzendbureau gaat het recruitment proces in naar aanleiding van een persoonlijk gesprek zodat de harde- en minstens zo belangrijke zachte criteria helder zijn. Geschikte kandidaten worden middels een CV aan u aangeboden. U heeft zelf geen omkijken naar het doorspitten van de reacties, uitnodigen/afwijzen van kandidaten. U kunt zich volledig op het ondernemen storten, op uw corebusiness.</w:t>
      </w:r>
    </w:p>
    <w:p w:rsidR="009C04B4" w:rsidRPr="009C04B4" w:rsidRDefault="009C04B4" w:rsidP="009C04B4">
      <w:pPr>
        <w:pStyle w:val="Lijstalinea"/>
        <w:numPr>
          <w:ilvl w:val="0"/>
          <w:numId w:val="2"/>
        </w:numPr>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Flexibiliteit inzet kandidaten: kandidaten kunnen het Fase systeem doorlopen dit wil zeggen dat je 54 maanden zonder risico kandidaten in kan zetten en dus weloverwogen een kandidaat aan U kan binden.</w:t>
      </w:r>
    </w:p>
    <w:p w:rsidR="009C04B4" w:rsidRPr="009C04B4" w:rsidRDefault="009C04B4" w:rsidP="009C04B4">
      <w:pPr>
        <w:pStyle w:val="Lijstalinea"/>
        <w:numPr>
          <w:ilvl w:val="0"/>
          <w:numId w:val="2"/>
        </w:numPr>
        <w:spacing w:after="0" w:line="255" w:lineRule="atLeast"/>
        <w:rPr>
          <w:rFonts w:ascii="Arial" w:eastAsia="Times New Roman" w:hAnsi="Arial" w:cs="Arial"/>
          <w:color w:val="ED7D31" w:themeColor="accent2"/>
          <w:sz w:val="18"/>
          <w:szCs w:val="18"/>
          <w:lang w:eastAsia="nl-NL"/>
        </w:rPr>
      </w:pPr>
      <w:r w:rsidRPr="009C04B4">
        <w:rPr>
          <w:rFonts w:ascii="Arial" w:hAnsi="Arial" w:cs="Arial"/>
          <w:color w:val="ED7D31" w:themeColor="accent2"/>
          <w:sz w:val="18"/>
          <w:szCs w:val="18"/>
          <w:shd w:val="clear" w:color="auto" w:fill="FFFFFF"/>
        </w:rPr>
        <w:t>Vaste kosten omdat de uitzendtarieven afgesproken zijn, u kunt deze vaste kosten meenemen in de begroting.</w:t>
      </w:r>
    </w:p>
    <w:p w:rsidR="009C04B4" w:rsidRPr="009C04B4" w:rsidRDefault="009C04B4" w:rsidP="009C04B4">
      <w:pPr>
        <w:pStyle w:val="Lijstalinea"/>
        <w:numPr>
          <w:ilvl w:val="0"/>
          <w:numId w:val="2"/>
        </w:numPr>
        <w:spacing w:after="0" w:line="255" w:lineRule="atLeast"/>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Salarisadministratie en personeelsbeleid zijn tijdrovende bezigheden welke u uit handen worden genomen.</w:t>
      </w:r>
    </w:p>
    <w:p w:rsidR="00496A71" w:rsidRPr="009C04B4" w:rsidRDefault="00496A71" w:rsidP="00695226">
      <w:pPr>
        <w:pStyle w:val="Lijstalinea"/>
        <w:numPr>
          <w:ilvl w:val="0"/>
          <w:numId w:val="2"/>
        </w:numPr>
        <w:rPr>
          <w:rFonts w:ascii="Arial" w:hAnsi="Arial" w:cs="Arial"/>
          <w:b/>
          <w:color w:val="ED7D31" w:themeColor="accent2"/>
          <w:sz w:val="18"/>
          <w:szCs w:val="18"/>
          <w:shd w:val="clear" w:color="auto" w:fill="FFFFFF"/>
        </w:rPr>
      </w:pPr>
      <w:r w:rsidRPr="009C04B4">
        <w:rPr>
          <w:rFonts w:ascii="Arial" w:hAnsi="Arial" w:cs="Arial"/>
          <w:b/>
          <w:color w:val="ED7D31" w:themeColor="accent2"/>
          <w:sz w:val="18"/>
          <w:szCs w:val="18"/>
          <w:shd w:val="clear" w:color="auto" w:fill="FFFFFF"/>
        </w:rPr>
        <w:t xml:space="preserve">Risicospreiding ziekte: langdurig zieken kunnen bij de kleine ondernemingen twee jaar op de begroting drukken, midden tot grote bedrijven tot 10 jaar. Deze brengen extra werkzaamheden met zich mee in het kader van de wet poortwachter. Door de aanname van personeel door </w:t>
      </w:r>
      <w:r w:rsidR="00695226" w:rsidRPr="009C04B4">
        <w:rPr>
          <w:rFonts w:ascii="Arial" w:hAnsi="Arial" w:cs="Arial"/>
          <w:b/>
          <w:color w:val="ED7D31" w:themeColor="accent2"/>
          <w:sz w:val="18"/>
          <w:szCs w:val="18"/>
          <w:shd w:val="clear" w:color="auto" w:fill="FFFFFF"/>
        </w:rPr>
        <w:t>Flexibility/Het Uitzendbureau</w:t>
      </w:r>
      <w:r w:rsidRPr="009C04B4">
        <w:rPr>
          <w:rFonts w:ascii="Arial" w:hAnsi="Arial" w:cs="Arial"/>
          <w:b/>
          <w:color w:val="ED7D31" w:themeColor="accent2"/>
          <w:sz w:val="18"/>
          <w:szCs w:val="18"/>
          <w:shd w:val="clear" w:color="auto" w:fill="FFFFFF"/>
        </w:rPr>
        <w:t xml:space="preserve"> uit te laten voeren verlegd u dit risico.  </w:t>
      </w:r>
    </w:p>
    <w:p w:rsidR="00695226" w:rsidRPr="009C04B4" w:rsidRDefault="00695226" w:rsidP="00695226">
      <w:pPr>
        <w:pStyle w:val="Lijstalinea"/>
        <w:rPr>
          <w:rFonts w:ascii="Arial" w:hAnsi="Arial" w:cs="Arial"/>
          <w:color w:val="333333"/>
          <w:sz w:val="18"/>
          <w:szCs w:val="18"/>
          <w:shd w:val="clear" w:color="auto" w:fill="FFFFFF"/>
        </w:rPr>
      </w:pPr>
    </w:p>
    <w:p w:rsidR="00695226" w:rsidRDefault="00695226" w:rsidP="00695226">
      <w:pPr>
        <w:pStyle w:val="Lijstalinea"/>
        <w:ind w:left="0"/>
        <w:jc w:val="both"/>
        <w:rPr>
          <w:rFonts w:ascii="Arial" w:hAnsi="Arial" w:cs="Arial"/>
          <w:color w:val="333333"/>
          <w:sz w:val="18"/>
          <w:szCs w:val="18"/>
          <w:shd w:val="clear" w:color="auto" w:fill="FFFFFF"/>
        </w:rPr>
      </w:pPr>
    </w:p>
    <w:p w:rsidR="009C04B4" w:rsidRDefault="009C04B4" w:rsidP="00695226">
      <w:pPr>
        <w:pStyle w:val="Lijstalinea"/>
        <w:ind w:left="0"/>
        <w:jc w:val="both"/>
        <w:rPr>
          <w:rFonts w:ascii="Arial" w:hAnsi="Arial" w:cs="Arial"/>
          <w:color w:val="333333"/>
          <w:sz w:val="18"/>
          <w:szCs w:val="18"/>
          <w:shd w:val="clear" w:color="auto" w:fill="FFFFFF"/>
        </w:rPr>
      </w:pPr>
    </w:p>
    <w:p w:rsidR="00695226" w:rsidRDefault="00695226" w:rsidP="00695226">
      <w:pPr>
        <w:pStyle w:val="Lijstalinea"/>
        <w:ind w:left="0"/>
        <w:jc w:val="both"/>
        <w:rPr>
          <w:rFonts w:ascii="Arial" w:hAnsi="Arial" w:cs="Arial"/>
          <w:b/>
          <w:color w:val="ED7D31" w:themeColor="accent2"/>
          <w:sz w:val="24"/>
          <w:szCs w:val="24"/>
          <w:shd w:val="clear" w:color="auto" w:fill="FFFFFF"/>
        </w:rPr>
      </w:pPr>
      <w:r w:rsidRPr="009C04B4">
        <w:rPr>
          <w:rFonts w:ascii="Arial" w:hAnsi="Arial" w:cs="Arial"/>
          <w:b/>
          <w:color w:val="ED7D31" w:themeColor="accent2"/>
          <w:sz w:val="24"/>
          <w:szCs w:val="24"/>
          <w:shd w:val="clear" w:color="auto" w:fill="FFFFFF"/>
        </w:rPr>
        <w:t>Waarom Flexibility/Het Uitzendbureau.nl</w:t>
      </w:r>
    </w:p>
    <w:p w:rsidR="009C04B4" w:rsidRPr="009C04B4" w:rsidRDefault="009C04B4" w:rsidP="00695226">
      <w:pPr>
        <w:pStyle w:val="Lijstalinea"/>
        <w:ind w:left="0"/>
        <w:jc w:val="both"/>
        <w:rPr>
          <w:rFonts w:ascii="Arial" w:hAnsi="Arial" w:cs="Arial"/>
          <w:b/>
          <w:color w:val="ED7D31" w:themeColor="accent2"/>
          <w:sz w:val="24"/>
          <w:szCs w:val="24"/>
          <w:shd w:val="clear" w:color="auto" w:fill="FFFFFF"/>
        </w:rPr>
      </w:pPr>
    </w:p>
    <w:p w:rsidR="009C04B4" w:rsidRPr="009C04B4" w:rsidRDefault="00695226" w:rsidP="009C04B4">
      <w:pPr>
        <w:pStyle w:val="Lijstalinea"/>
        <w:numPr>
          <w:ilvl w:val="0"/>
          <w:numId w:val="5"/>
        </w:numPr>
        <w:jc w:val="both"/>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 xml:space="preserve">Gemotiveerde </w:t>
      </w:r>
      <w:r w:rsidR="009C04B4" w:rsidRPr="009C04B4">
        <w:rPr>
          <w:rFonts w:ascii="Arial" w:hAnsi="Arial" w:cs="Arial"/>
          <w:color w:val="ED7D31" w:themeColor="accent2"/>
          <w:sz w:val="18"/>
          <w:szCs w:val="18"/>
          <w:shd w:val="clear" w:color="auto" w:fill="FFFFFF"/>
        </w:rPr>
        <w:t>adviseurs met lokale marktkennis</w:t>
      </w:r>
    </w:p>
    <w:p w:rsidR="009C04B4" w:rsidRPr="009C04B4" w:rsidRDefault="009C04B4" w:rsidP="009C04B4">
      <w:pPr>
        <w:pStyle w:val="Lijstalinea"/>
        <w:numPr>
          <w:ilvl w:val="0"/>
          <w:numId w:val="5"/>
        </w:numPr>
        <w:jc w:val="both"/>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Senioriteit</w:t>
      </w:r>
    </w:p>
    <w:p w:rsidR="009C04B4" w:rsidRPr="009C04B4" w:rsidRDefault="009C04B4" w:rsidP="009C04B4">
      <w:pPr>
        <w:pStyle w:val="Lijstalinea"/>
        <w:numPr>
          <w:ilvl w:val="0"/>
          <w:numId w:val="5"/>
        </w:numPr>
        <w:jc w:val="both"/>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Kennis en Kunde van de arbeidsmarkt voor in-, door- en uitstroom van personeel</w:t>
      </w:r>
    </w:p>
    <w:p w:rsidR="009C04B4" w:rsidRPr="009C04B4" w:rsidRDefault="009C04B4" w:rsidP="009C04B4">
      <w:pPr>
        <w:pStyle w:val="Lijstalinea"/>
        <w:numPr>
          <w:ilvl w:val="0"/>
          <w:numId w:val="5"/>
        </w:numPr>
        <w:jc w:val="both"/>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Persoonlijke begeleiding/aandacht</w:t>
      </w:r>
    </w:p>
    <w:p w:rsidR="009C04B4" w:rsidRPr="009C04B4" w:rsidRDefault="009C04B4" w:rsidP="009C04B4">
      <w:pPr>
        <w:pStyle w:val="Lijstalinea"/>
        <w:numPr>
          <w:ilvl w:val="0"/>
          <w:numId w:val="5"/>
        </w:numPr>
        <w:jc w:val="both"/>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Korte lijnen</w:t>
      </w:r>
    </w:p>
    <w:p w:rsidR="009C04B4" w:rsidRPr="009C04B4" w:rsidRDefault="009C04B4" w:rsidP="009C04B4">
      <w:pPr>
        <w:pStyle w:val="Lijstalinea"/>
        <w:numPr>
          <w:ilvl w:val="0"/>
          <w:numId w:val="5"/>
        </w:numPr>
        <w:jc w:val="both"/>
        <w:rPr>
          <w:rFonts w:ascii="Arial" w:hAnsi="Arial" w:cs="Arial"/>
          <w:color w:val="ED7D31" w:themeColor="accent2"/>
          <w:sz w:val="18"/>
          <w:szCs w:val="18"/>
          <w:shd w:val="clear" w:color="auto" w:fill="FFFFFF"/>
        </w:rPr>
      </w:pPr>
      <w:r w:rsidRPr="009C04B4">
        <w:rPr>
          <w:rFonts w:ascii="Arial" w:hAnsi="Arial" w:cs="Arial"/>
          <w:color w:val="ED7D31" w:themeColor="accent2"/>
          <w:sz w:val="18"/>
          <w:szCs w:val="18"/>
          <w:shd w:val="clear" w:color="auto" w:fill="FFFFFF"/>
        </w:rPr>
        <w:t>Stipte en correcte uitbetaling van salaris en onkosten volgens afspraak</w:t>
      </w:r>
    </w:p>
    <w:p w:rsidR="00695226" w:rsidRDefault="00695226" w:rsidP="00695226">
      <w:pPr>
        <w:pStyle w:val="Lijstalinea"/>
        <w:ind w:left="0"/>
        <w:jc w:val="both"/>
        <w:rPr>
          <w:rFonts w:ascii="Arial" w:hAnsi="Arial" w:cs="Arial"/>
          <w:color w:val="333333"/>
          <w:sz w:val="18"/>
          <w:szCs w:val="18"/>
          <w:shd w:val="clear" w:color="auto" w:fill="FFFFFF"/>
        </w:rPr>
      </w:pPr>
    </w:p>
    <w:p w:rsidR="009C04B4" w:rsidRPr="00695226" w:rsidRDefault="009C04B4" w:rsidP="00695226">
      <w:pPr>
        <w:pStyle w:val="Lijstalinea"/>
        <w:ind w:left="0"/>
        <w:jc w:val="both"/>
        <w:rPr>
          <w:rFonts w:ascii="Arial" w:hAnsi="Arial" w:cs="Arial"/>
          <w:color w:val="333333"/>
          <w:sz w:val="18"/>
          <w:szCs w:val="18"/>
          <w:shd w:val="clear" w:color="auto" w:fill="FFFFFF"/>
        </w:rPr>
      </w:pPr>
    </w:p>
    <w:p w:rsidR="00496A71" w:rsidRDefault="00496A71">
      <w:pPr>
        <w:rPr>
          <w:rFonts w:ascii="Arial" w:hAnsi="Arial" w:cs="Arial"/>
          <w:color w:val="333333"/>
          <w:sz w:val="18"/>
          <w:szCs w:val="18"/>
          <w:shd w:val="clear" w:color="auto" w:fill="FFFFFF"/>
        </w:rPr>
      </w:pPr>
    </w:p>
    <w:p w:rsidR="00496A71" w:rsidRPr="007C6129" w:rsidRDefault="007C6129" w:rsidP="007C6129">
      <w:pPr>
        <w:jc w:val="center"/>
        <w:rPr>
          <w:b/>
          <w:sz w:val="96"/>
          <w:szCs w:val="96"/>
        </w:rPr>
      </w:pPr>
      <w:r w:rsidRPr="007C6129">
        <w:rPr>
          <w:b/>
          <w:sz w:val="96"/>
          <w:szCs w:val="96"/>
        </w:rPr>
        <w:t>Vragen</w:t>
      </w:r>
      <w:r>
        <w:rPr>
          <w:b/>
          <w:sz w:val="96"/>
          <w:szCs w:val="96"/>
        </w:rPr>
        <w:t>?</w:t>
      </w:r>
      <w:r w:rsidRPr="007C6129">
        <w:rPr>
          <w:b/>
          <w:sz w:val="96"/>
          <w:szCs w:val="96"/>
        </w:rPr>
        <w:t xml:space="preserve"> </w:t>
      </w:r>
      <w:r>
        <w:rPr>
          <w:b/>
          <w:sz w:val="96"/>
          <w:szCs w:val="96"/>
        </w:rPr>
        <w:t>B</w:t>
      </w:r>
      <w:r w:rsidRPr="007C6129">
        <w:rPr>
          <w:b/>
          <w:sz w:val="96"/>
          <w:szCs w:val="96"/>
        </w:rPr>
        <w:t>el me!</w:t>
      </w:r>
    </w:p>
    <w:sectPr w:rsidR="00496A71" w:rsidRPr="007C61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DF" w:rsidRDefault="00DC0ADF" w:rsidP="00105BDB">
      <w:pPr>
        <w:spacing w:after="0" w:line="240" w:lineRule="auto"/>
      </w:pPr>
      <w:r>
        <w:separator/>
      </w:r>
    </w:p>
  </w:endnote>
  <w:endnote w:type="continuationSeparator" w:id="0">
    <w:p w:rsidR="00DC0ADF" w:rsidRDefault="00DC0ADF" w:rsidP="0010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DF" w:rsidRDefault="00DC0ADF" w:rsidP="00105BDB">
      <w:pPr>
        <w:spacing w:after="0" w:line="240" w:lineRule="auto"/>
      </w:pPr>
      <w:r>
        <w:separator/>
      </w:r>
    </w:p>
  </w:footnote>
  <w:footnote w:type="continuationSeparator" w:id="0">
    <w:p w:rsidR="00DC0ADF" w:rsidRDefault="00DC0ADF" w:rsidP="00105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DB" w:rsidRPr="00FE152B" w:rsidRDefault="00105BDB" w:rsidP="00105BDB">
    <w:pPr>
      <w:tabs>
        <w:tab w:val="left" w:pos="2880"/>
      </w:tabs>
      <w:ind w:left="2880" w:hanging="2880"/>
      <w:rPr>
        <w:rFonts w:ascii="Calibri" w:hAnsi="Calibri" w:cs="Calibri"/>
      </w:rPr>
    </w:pPr>
    <w:r w:rsidRPr="004C6B8A">
      <w:rPr>
        <w:noProof/>
        <w:lang w:eastAsia="nl-NL"/>
      </w:rPr>
      <w:drawing>
        <wp:inline distT="0" distB="0" distL="0" distR="0" wp14:anchorId="05C03C21" wp14:editId="3ACF6B8C">
          <wp:extent cx="2621280" cy="530230"/>
          <wp:effectExtent l="0" t="0" r="762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2057" cy="532410"/>
                  </a:xfrm>
                  <a:prstGeom prst="rect">
                    <a:avLst/>
                  </a:prstGeom>
                  <a:noFill/>
                  <a:ln>
                    <a:noFill/>
                  </a:ln>
                </pic:spPr>
              </pic:pic>
            </a:graphicData>
          </a:graphic>
        </wp:inline>
      </w:drawing>
    </w:r>
    <w:r>
      <w:rPr>
        <w:noProof/>
      </w:rPr>
      <w:tab/>
    </w:r>
    <w:r>
      <w:rPr>
        <w:noProof/>
      </w:rPr>
      <w:tab/>
    </w:r>
    <w:r>
      <w:rPr>
        <w:noProof/>
      </w:rPr>
      <w:tab/>
    </w:r>
    <w:r w:rsidRPr="009E5A6D">
      <w:rPr>
        <w:noProof/>
      </w:rPr>
      <w:t xml:space="preserve"> </w:t>
    </w:r>
    <w:r w:rsidRPr="009E5A6D">
      <w:rPr>
        <w:noProof/>
        <w:lang w:eastAsia="nl-NL"/>
      </w:rPr>
      <w:drawing>
        <wp:inline distT="0" distB="0" distL="0" distR="0" wp14:anchorId="425D9E1F" wp14:editId="1C87D0F3">
          <wp:extent cx="2065020" cy="429201"/>
          <wp:effectExtent l="0" t="0" r="0" b="9525"/>
          <wp:docPr id="2" name="Afbeelding 2" descr="cid:image007.png@01CE7183.1DDE8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7.png@01CE7183.1DDE85A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2048" cy="470152"/>
                  </a:xfrm>
                  <a:prstGeom prst="rect">
                    <a:avLst/>
                  </a:prstGeom>
                  <a:noFill/>
                  <a:ln>
                    <a:noFill/>
                  </a:ln>
                </pic:spPr>
              </pic:pic>
            </a:graphicData>
          </a:graphic>
        </wp:inline>
      </w:drawing>
    </w:r>
  </w:p>
  <w:p w:rsidR="00105BDB" w:rsidRDefault="00105BDB">
    <w:pPr>
      <w:pStyle w:val="Koptekst"/>
    </w:pPr>
  </w:p>
  <w:p w:rsidR="00105BDB" w:rsidRDefault="00105BD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3245F"/>
    <w:multiLevelType w:val="hybridMultilevel"/>
    <w:tmpl w:val="2FB6BC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481BCA"/>
    <w:multiLevelType w:val="multilevel"/>
    <w:tmpl w:val="767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50A44"/>
    <w:multiLevelType w:val="hybridMultilevel"/>
    <w:tmpl w:val="EA624B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465F51"/>
    <w:multiLevelType w:val="multilevel"/>
    <w:tmpl w:val="E94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80EC4"/>
    <w:multiLevelType w:val="hybridMultilevel"/>
    <w:tmpl w:val="49D62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E6"/>
    <w:rsid w:val="00004AEF"/>
    <w:rsid w:val="00004C7A"/>
    <w:rsid w:val="00005501"/>
    <w:rsid w:val="00006887"/>
    <w:rsid w:val="00010110"/>
    <w:rsid w:val="00013831"/>
    <w:rsid w:val="000141FC"/>
    <w:rsid w:val="00015E0D"/>
    <w:rsid w:val="00017AE0"/>
    <w:rsid w:val="00024960"/>
    <w:rsid w:val="00032867"/>
    <w:rsid w:val="0003381C"/>
    <w:rsid w:val="000342C9"/>
    <w:rsid w:val="000353AB"/>
    <w:rsid w:val="00035ED8"/>
    <w:rsid w:val="000364C6"/>
    <w:rsid w:val="00036D4C"/>
    <w:rsid w:val="000414AF"/>
    <w:rsid w:val="00043F26"/>
    <w:rsid w:val="000443DC"/>
    <w:rsid w:val="0005085A"/>
    <w:rsid w:val="00054467"/>
    <w:rsid w:val="000556DA"/>
    <w:rsid w:val="00056D03"/>
    <w:rsid w:val="00066C9C"/>
    <w:rsid w:val="000675A5"/>
    <w:rsid w:val="000679FC"/>
    <w:rsid w:val="00073F71"/>
    <w:rsid w:val="000808DE"/>
    <w:rsid w:val="00081981"/>
    <w:rsid w:val="00091997"/>
    <w:rsid w:val="0009248D"/>
    <w:rsid w:val="000928E5"/>
    <w:rsid w:val="000952A4"/>
    <w:rsid w:val="000A09DC"/>
    <w:rsid w:val="000B2739"/>
    <w:rsid w:val="000C6EBA"/>
    <w:rsid w:val="000C7BD8"/>
    <w:rsid w:val="000C7C84"/>
    <w:rsid w:val="000D32D5"/>
    <w:rsid w:val="000D47F3"/>
    <w:rsid w:val="000D5A02"/>
    <w:rsid w:val="000D5C78"/>
    <w:rsid w:val="000D7CCB"/>
    <w:rsid w:val="000E1630"/>
    <w:rsid w:val="000E3D6C"/>
    <w:rsid w:val="000E550D"/>
    <w:rsid w:val="000E55F1"/>
    <w:rsid w:val="000E6FFA"/>
    <w:rsid w:val="000F0578"/>
    <w:rsid w:val="000F28C0"/>
    <w:rsid w:val="00105BDB"/>
    <w:rsid w:val="0011069F"/>
    <w:rsid w:val="00112432"/>
    <w:rsid w:val="001125D8"/>
    <w:rsid w:val="0012075C"/>
    <w:rsid w:val="0012149B"/>
    <w:rsid w:val="0012384E"/>
    <w:rsid w:val="00123D06"/>
    <w:rsid w:val="00124F60"/>
    <w:rsid w:val="00131B83"/>
    <w:rsid w:val="0013459A"/>
    <w:rsid w:val="00140BE8"/>
    <w:rsid w:val="00146DD7"/>
    <w:rsid w:val="00147D1C"/>
    <w:rsid w:val="0015056F"/>
    <w:rsid w:val="001561E2"/>
    <w:rsid w:val="0015735D"/>
    <w:rsid w:val="001616EB"/>
    <w:rsid w:val="00162863"/>
    <w:rsid w:val="0016538B"/>
    <w:rsid w:val="00171666"/>
    <w:rsid w:val="00177C79"/>
    <w:rsid w:val="001823F3"/>
    <w:rsid w:val="001A29D0"/>
    <w:rsid w:val="001A2D93"/>
    <w:rsid w:val="001A2E18"/>
    <w:rsid w:val="001A5606"/>
    <w:rsid w:val="001A6988"/>
    <w:rsid w:val="001B1657"/>
    <w:rsid w:val="001B1D79"/>
    <w:rsid w:val="001B22AA"/>
    <w:rsid w:val="001B2D04"/>
    <w:rsid w:val="001B3D5D"/>
    <w:rsid w:val="001B602A"/>
    <w:rsid w:val="001C1AD7"/>
    <w:rsid w:val="001D5113"/>
    <w:rsid w:val="001D7D31"/>
    <w:rsid w:val="001E69C9"/>
    <w:rsid w:val="00207599"/>
    <w:rsid w:val="0021122E"/>
    <w:rsid w:val="0021288F"/>
    <w:rsid w:val="00212E69"/>
    <w:rsid w:val="00217ABA"/>
    <w:rsid w:val="00220882"/>
    <w:rsid w:val="002222B4"/>
    <w:rsid w:val="002233B4"/>
    <w:rsid w:val="00230614"/>
    <w:rsid w:val="0023384E"/>
    <w:rsid w:val="00234A4B"/>
    <w:rsid w:val="00235170"/>
    <w:rsid w:val="002414E3"/>
    <w:rsid w:val="00244AC3"/>
    <w:rsid w:val="00251F7E"/>
    <w:rsid w:val="002520EA"/>
    <w:rsid w:val="0025265C"/>
    <w:rsid w:val="00255435"/>
    <w:rsid w:val="0026097B"/>
    <w:rsid w:val="00263982"/>
    <w:rsid w:val="00264184"/>
    <w:rsid w:val="00267A66"/>
    <w:rsid w:val="00270E6C"/>
    <w:rsid w:val="00271624"/>
    <w:rsid w:val="00274E6C"/>
    <w:rsid w:val="00282036"/>
    <w:rsid w:val="002827AE"/>
    <w:rsid w:val="0028474C"/>
    <w:rsid w:val="002847F0"/>
    <w:rsid w:val="00287BFD"/>
    <w:rsid w:val="002906B6"/>
    <w:rsid w:val="00291BE3"/>
    <w:rsid w:val="00296D50"/>
    <w:rsid w:val="00297BD4"/>
    <w:rsid w:val="002A1A10"/>
    <w:rsid w:val="002A255D"/>
    <w:rsid w:val="002B3034"/>
    <w:rsid w:val="002B39C0"/>
    <w:rsid w:val="002B426E"/>
    <w:rsid w:val="002C0714"/>
    <w:rsid w:val="002C0DFD"/>
    <w:rsid w:val="002C2322"/>
    <w:rsid w:val="002C6B1B"/>
    <w:rsid w:val="002D0715"/>
    <w:rsid w:val="002D3099"/>
    <w:rsid w:val="002D4BE2"/>
    <w:rsid w:val="002E5856"/>
    <w:rsid w:val="002E5891"/>
    <w:rsid w:val="002F188C"/>
    <w:rsid w:val="002F349E"/>
    <w:rsid w:val="002F4494"/>
    <w:rsid w:val="002F6964"/>
    <w:rsid w:val="00302C34"/>
    <w:rsid w:val="00306A83"/>
    <w:rsid w:val="00306DAA"/>
    <w:rsid w:val="003074B0"/>
    <w:rsid w:val="003134D2"/>
    <w:rsid w:val="00313CAA"/>
    <w:rsid w:val="00314621"/>
    <w:rsid w:val="00317850"/>
    <w:rsid w:val="00317892"/>
    <w:rsid w:val="003211DC"/>
    <w:rsid w:val="003215DC"/>
    <w:rsid w:val="00321CFE"/>
    <w:rsid w:val="00324D38"/>
    <w:rsid w:val="00330B5D"/>
    <w:rsid w:val="00337DD9"/>
    <w:rsid w:val="003401C5"/>
    <w:rsid w:val="00342F4A"/>
    <w:rsid w:val="00345090"/>
    <w:rsid w:val="003450F0"/>
    <w:rsid w:val="00357552"/>
    <w:rsid w:val="00360AD5"/>
    <w:rsid w:val="00366F27"/>
    <w:rsid w:val="00373D92"/>
    <w:rsid w:val="003740BB"/>
    <w:rsid w:val="00374AF7"/>
    <w:rsid w:val="00376758"/>
    <w:rsid w:val="00377DED"/>
    <w:rsid w:val="00383B4E"/>
    <w:rsid w:val="003926E3"/>
    <w:rsid w:val="00394482"/>
    <w:rsid w:val="003972A9"/>
    <w:rsid w:val="00397719"/>
    <w:rsid w:val="003A02EC"/>
    <w:rsid w:val="003A1EA1"/>
    <w:rsid w:val="003B0175"/>
    <w:rsid w:val="003B1812"/>
    <w:rsid w:val="003B22F3"/>
    <w:rsid w:val="003B2988"/>
    <w:rsid w:val="003B550E"/>
    <w:rsid w:val="003B7F5D"/>
    <w:rsid w:val="003C5227"/>
    <w:rsid w:val="003C69FE"/>
    <w:rsid w:val="003D2A3E"/>
    <w:rsid w:val="003D59E1"/>
    <w:rsid w:val="003D76D8"/>
    <w:rsid w:val="003E14C4"/>
    <w:rsid w:val="003E2BF2"/>
    <w:rsid w:val="003E2C34"/>
    <w:rsid w:val="003E3096"/>
    <w:rsid w:val="003E3E89"/>
    <w:rsid w:val="003E6762"/>
    <w:rsid w:val="003F1410"/>
    <w:rsid w:val="003F15C8"/>
    <w:rsid w:val="003F3130"/>
    <w:rsid w:val="003F32E8"/>
    <w:rsid w:val="003F6551"/>
    <w:rsid w:val="003F72BE"/>
    <w:rsid w:val="00400DAD"/>
    <w:rsid w:val="00402023"/>
    <w:rsid w:val="00402863"/>
    <w:rsid w:val="00403943"/>
    <w:rsid w:val="00405E3A"/>
    <w:rsid w:val="004066B9"/>
    <w:rsid w:val="004068C6"/>
    <w:rsid w:val="00414A77"/>
    <w:rsid w:val="00416C16"/>
    <w:rsid w:val="0041796F"/>
    <w:rsid w:val="0042053B"/>
    <w:rsid w:val="00420E56"/>
    <w:rsid w:val="004222D3"/>
    <w:rsid w:val="00426891"/>
    <w:rsid w:val="00433AD3"/>
    <w:rsid w:val="00434114"/>
    <w:rsid w:val="00435CD4"/>
    <w:rsid w:val="00436418"/>
    <w:rsid w:val="00436663"/>
    <w:rsid w:val="0044186E"/>
    <w:rsid w:val="00441ED1"/>
    <w:rsid w:val="0044247E"/>
    <w:rsid w:val="0044306E"/>
    <w:rsid w:val="004447CC"/>
    <w:rsid w:val="00444A8E"/>
    <w:rsid w:val="00445350"/>
    <w:rsid w:val="004457DF"/>
    <w:rsid w:val="0045125F"/>
    <w:rsid w:val="00453957"/>
    <w:rsid w:val="00453CF4"/>
    <w:rsid w:val="004641C3"/>
    <w:rsid w:val="00466F70"/>
    <w:rsid w:val="00470FF0"/>
    <w:rsid w:val="00472A3E"/>
    <w:rsid w:val="00472C3D"/>
    <w:rsid w:val="00473A28"/>
    <w:rsid w:val="00480EAC"/>
    <w:rsid w:val="004814F2"/>
    <w:rsid w:val="00481B47"/>
    <w:rsid w:val="004842EC"/>
    <w:rsid w:val="0048536E"/>
    <w:rsid w:val="00485AEA"/>
    <w:rsid w:val="00487906"/>
    <w:rsid w:val="00494A55"/>
    <w:rsid w:val="00496A71"/>
    <w:rsid w:val="004A0A20"/>
    <w:rsid w:val="004A0F4B"/>
    <w:rsid w:val="004A2D25"/>
    <w:rsid w:val="004A71B2"/>
    <w:rsid w:val="004B19C1"/>
    <w:rsid w:val="004B27B0"/>
    <w:rsid w:val="004B2E5B"/>
    <w:rsid w:val="004B5C91"/>
    <w:rsid w:val="004B60C1"/>
    <w:rsid w:val="004B69ED"/>
    <w:rsid w:val="004C43EB"/>
    <w:rsid w:val="004C5715"/>
    <w:rsid w:val="004C6842"/>
    <w:rsid w:val="004D652B"/>
    <w:rsid w:val="004D6F8E"/>
    <w:rsid w:val="004E3A16"/>
    <w:rsid w:val="004E4DF3"/>
    <w:rsid w:val="004F0223"/>
    <w:rsid w:val="004F2F31"/>
    <w:rsid w:val="004F410B"/>
    <w:rsid w:val="004F7D17"/>
    <w:rsid w:val="00503CE1"/>
    <w:rsid w:val="00503EFC"/>
    <w:rsid w:val="005128F9"/>
    <w:rsid w:val="00516455"/>
    <w:rsid w:val="005231E8"/>
    <w:rsid w:val="00526022"/>
    <w:rsid w:val="0053120C"/>
    <w:rsid w:val="005319E0"/>
    <w:rsid w:val="00531C1F"/>
    <w:rsid w:val="00532D27"/>
    <w:rsid w:val="005348A3"/>
    <w:rsid w:val="00557B20"/>
    <w:rsid w:val="0056078E"/>
    <w:rsid w:val="005628CE"/>
    <w:rsid w:val="005654EA"/>
    <w:rsid w:val="00571AD7"/>
    <w:rsid w:val="00571C01"/>
    <w:rsid w:val="005726DB"/>
    <w:rsid w:val="00576ADF"/>
    <w:rsid w:val="00580711"/>
    <w:rsid w:val="00581DBB"/>
    <w:rsid w:val="00584921"/>
    <w:rsid w:val="00585DCF"/>
    <w:rsid w:val="00585FCC"/>
    <w:rsid w:val="0058610A"/>
    <w:rsid w:val="00593AB6"/>
    <w:rsid w:val="00594D27"/>
    <w:rsid w:val="005953EB"/>
    <w:rsid w:val="00595D79"/>
    <w:rsid w:val="005A203D"/>
    <w:rsid w:val="005A5FD8"/>
    <w:rsid w:val="005A7B1D"/>
    <w:rsid w:val="005B6915"/>
    <w:rsid w:val="005C0630"/>
    <w:rsid w:val="005C16C4"/>
    <w:rsid w:val="005C54BB"/>
    <w:rsid w:val="005C5A71"/>
    <w:rsid w:val="005C5B70"/>
    <w:rsid w:val="005D772E"/>
    <w:rsid w:val="005F2A70"/>
    <w:rsid w:val="00606534"/>
    <w:rsid w:val="00612583"/>
    <w:rsid w:val="00615A4E"/>
    <w:rsid w:val="00617735"/>
    <w:rsid w:val="00620A1C"/>
    <w:rsid w:val="0062379E"/>
    <w:rsid w:val="00624781"/>
    <w:rsid w:val="006328EA"/>
    <w:rsid w:val="00636B4B"/>
    <w:rsid w:val="0064035D"/>
    <w:rsid w:val="00640D55"/>
    <w:rsid w:val="00647629"/>
    <w:rsid w:val="0065193D"/>
    <w:rsid w:val="0065301A"/>
    <w:rsid w:val="006610C4"/>
    <w:rsid w:val="00666902"/>
    <w:rsid w:val="00667EAE"/>
    <w:rsid w:val="0067013A"/>
    <w:rsid w:val="006701C9"/>
    <w:rsid w:val="00672B83"/>
    <w:rsid w:val="0067369A"/>
    <w:rsid w:val="00677263"/>
    <w:rsid w:val="00681298"/>
    <w:rsid w:val="00684084"/>
    <w:rsid w:val="00687338"/>
    <w:rsid w:val="00695226"/>
    <w:rsid w:val="0069595A"/>
    <w:rsid w:val="00695DB8"/>
    <w:rsid w:val="00696624"/>
    <w:rsid w:val="006A52C0"/>
    <w:rsid w:val="006A798D"/>
    <w:rsid w:val="006B0299"/>
    <w:rsid w:val="006B42A7"/>
    <w:rsid w:val="006C145A"/>
    <w:rsid w:val="006C1768"/>
    <w:rsid w:val="006C55BE"/>
    <w:rsid w:val="006C56AC"/>
    <w:rsid w:val="006D179C"/>
    <w:rsid w:val="006E273A"/>
    <w:rsid w:val="006E542D"/>
    <w:rsid w:val="006F4AEE"/>
    <w:rsid w:val="006F5D7B"/>
    <w:rsid w:val="006F7594"/>
    <w:rsid w:val="007036D7"/>
    <w:rsid w:val="00704D8E"/>
    <w:rsid w:val="007122A7"/>
    <w:rsid w:val="0071291D"/>
    <w:rsid w:val="00721411"/>
    <w:rsid w:val="007214D7"/>
    <w:rsid w:val="00721BD5"/>
    <w:rsid w:val="007243AB"/>
    <w:rsid w:val="00725CF5"/>
    <w:rsid w:val="007308E0"/>
    <w:rsid w:val="00730A20"/>
    <w:rsid w:val="00733064"/>
    <w:rsid w:val="00734A47"/>
    <w:rsid w:val="00736ABB"/>
    <w:rsid w:val="007411D9"/>
    <w:rsid w:val="007459D2"/>
    <w:rsid w:val="00747EAB"/>
    <w:rsid w:val="0075244D"/>
    <w:rsid w:val="00754078"/>
    <w:rsid w:val="00757739"/>
    <w:rsid w:val="00763C39"/>
    <w:rsid w:val="00772792"/>
    <w:rsid w:val="0077500F"/>
    <w:rsid w:val="00780663"/>
    <w:rsid w:val="00790264"/>
    <w:rsid w:val="007965D4"/>
    <w:rsid w:val="007970EE"/>
    <w:rsid w:val="007A0587"/>
    <w:rsid w:val="007A0EFE"/>
    <w:rsid w:val="007A226B"/>
    <w:rsid w:val="007A4791"/>
    <w:rsid w:val="007A4F55"/>
    <w:rsid w:val="007A5709"/>
    <w:rsid w:val="007A7284"/>
    <w:rsid w:val="007B568C"/>
    <w:rsid w:val="007B5CE4"/>
    <w:rsid w:val="007C1484"/>
    <w:rsid w:val="007C550D"/>
    <w:rsid w:val="007C6129"/>
    <w:rsid w:val="007D3E7C"/>
    <w:rsid w:val="007D52C1"/>
    <w:rsid w:val="007D7C34"/>
    <w:rsid w:val="007F25F6"/>
    <w:rsid w:val="0080063D"/>
    <w:rsid w:val="008009AE"/>
    <w:rsid w:val="008116AB"/>
    <w:rsid w:val="0081707F"/>
    <w:rsid w:val="00820771"/>
    <w:rsid w:val="00830CD8"/>
    <w:rsid w:val="00831E36"/>
    <w:rsid w:val="00832EBB"/>
    <w:rsid w:val="00835380"/>
    <w:rsid w:val="00836E23"/>
    <w:rsid w:val="00840DDA"/>
    <w:rsid w:val="008415C9"/>
    <w:rsid w:val="00841DB0"/>
    <w:rsid w:val="008479ED"/>
    <w:rsid w:val="008500AF"/>
    <w:rsid w:val="00860547"/>
    <w:rsid w:val="00862B83"/>
    <w:rsid w:val="00865D5D"/>
    <w:rsid w:val="00876B94"/>
    <w:rsid w:val="00877700"/>
    <w:rsid w:val="0088413A"/>
    <w:rsid w:val="00886925"/>
    <w:rsid w:val="00887578"/>
    <w:rsid w:val="00887765"/>
    <w:rsid w:val="008933A2"/>
    <w:rsid w:val="00896650"/>
    <w:rsid w:val="008B397B"/>
    <w:rsid w:val="008B5669"/>
    <w:rsid w:val="008C1FFB"/>
    <w:rsid w:val="008C296A"/>
    <w:rsid w:val="008C4339"/>
    <w:rsid w:val="008C6CB6"/>
    <w:rsid w:val="008C7DFD"/>
    <w:rsid w:val="008D0C5F"/>
    <w:rsid w:val="008D285A"/>
    <w:rsid w:val="008D3D0A"/>
    <w:rsid w:val="008E022B"/>
    <w:rsid w:val="008E0450"/>
    <w:rsid w:val="008E1456"/>
    <w:rsid w:val="008E5BF2"/>
    <w:rsid w:val="008E6B0A"/>
    <w:rsid w:val="008E76BF"/>
    <w:rsid w:val="008F226E"/>
    <w:rsid w:val="008F2DBA"/>
    <w:rsid w:val="008F38C1"/>
    <w:rsid w:val="008F412B"/>
    <w:rsid w:val="008F47D7"/>
    <w:rsid w:val="00900A87"/>
    <w:rsid w:val="00903D69"/>
    <w:rsid w:val="00903EB2"/>
    <w:rsid w:val="0090667A"/>
    <w:rsid w:val="00915132"/>
    <w:rsid w:val="00921CBC"/>
    <w:rsid w:val="00927BD6"/>
    <w:rsid w:val="00931846"/>
    <w:rsid w:val="0093618A"/>
    <w:rsid w:val="009375EE"/>
    <w:rsid w:val="00937A9A"/>
    <w:rsid w:val="009475E4"/>
    <w:rsid w:val="00947DEB"/>
    <w:rsid w:val="00950B09"/>
    <w:rsid w:val="0095317D"/>
    <w:rsid w:val="009613A8"/>
    <w:rsid w:val="009614D8"/>
    <w:rsid w:val="0096276B"/>
    <w:rsid w:val="009651CE"/>
    <w:rsid w:val="00965532"/>
    <w:rsid w:val="009660F4"/>
    <w:rsid w:val="009743FF"/>
    <w:rsid w:val="009903F1"/>
    <w:rsid w:val="009918B9"/>
    <w:rsid w:val="0099541B"/>
    <w:rsid w:val="009A698E"/>
    <w:rsid w:val="009A7E12"/>
    <w:rsid w:val="009B556F"/>
    <w:rsid w:val="009C04B4"/>
    <w:rsid w:val="009C149D"/>
    <w:rsid w:val="009C16DB"/>
    <w:rsid w:val="009C1B7B"/>
    <w:rsid w:val="009C6903"/>
    <w:rsid w:val="009C75DA"/>
    <w:rsid w:val="009D3BFF"/>
    <w:rsid w:val="009E1B3E"/>
    <w:rsid w:val="009F118B"/>
    <w:rsid w:val="009F3CAD"/>
    <w:rsid w:val="009F5A96"/>
    <w:rsid w:val="00A01E35"/>
    <w:rsid w:val="00A0238C"/>
    <w:rsid w:val="00A02A08"/>
    <w:rsid w:val="00A067E1"/>
    <w:rsid w:val="00A076A9"/>
    <w:rsid w:val="00A10F1F"/>
    <w:rsid w:val="00A114A3"/>
    <w:rsid w:val="00A122A1"/>
    <w:rsid w:val="00A13693"/>
    <w:rsid w:val="00A14AA1"/>
    <w:rsid w:val="00A21B28"/>
    <w:rsid w:val="00A22237"/>
    <w:rsid w:val="00A23DB9"/>
    <w:rsid w:val="00A27D1F"/>
    <w:rsid w:val="00A317DA"/>
    <w:rsid w:val="00A329DE"/>
    <w:rsid w:val="00A334AB"/>
    <w:rsid w:val="00A353C0"/>
    <w:rsid w:val="00A40F19"/>
    <w:rsid w:val="00A41BDB"/>
    <w:rsid w:val="00A44F09"/>
    <w:rsid w:val="00A46EA6"/>
    <w:rsid w:val="00A47DC0"/>
    <w:rsid w:val="00A50A08"/>
    <w:rsid w:val="00A674DA"/>
    <w:rsid w:val="00A70E7D"/>
    <w:rsid w:val="00A7323E"/>
    <w:rsid w:val="00A81232"/>
    <w:rsid w:val="00A82198"/>
    <w:rsid w:val="00A83BB3"/>
    <w:rsid w:val="00A84C1F"/>
    <w:rsid w:val="00A91200"/>
    <w:rsid w:val="00A91DE6"/>
    <w:rsid w:val="00AA3543"/>
    <w:rsid w:val="00AA741B"/>
    <w:rsid w:val="00AA7845"/>
    <w:rsid w:val="00AA7915"/>
    <w:rsid w:val="00AB0BC3"/>
    <w:rsid w:val="00AB6D0A"/>
    <w:rsid w:val="00AB762F"/>
    <w:rsid w:val="00AC0F9D"/>
    <w:rsid w:val="00AC21A7"/>
    <w:rsid w:val="00AC2FCD"/>
    <w:rsid w:val="00AC3E54"/>
    <w:rsid w:val="00AD1443"/>
    <w:rsid w:val="00AD2E38"/>
    <w:rsid w:val="00AD55C3"/>
    <w:rsid w:val="00AD6C23"/>
    <w:rsid w:val="00AE2F79"/>
    <w:rsid w:val="00AE5680"/>
    <w:rsid w:val="00AE6834"/>
    <w:rsid w:val="00AF4285"/>
    <w:rsid w:val="00B0085E"/>
    <w:rsid w:val="00B05683"/>
    <w:rsid w:val="00B117CA"/>
    <w:rsid w:val="00B141C4"/>
    <w:rsid w:val="00B2066A"/>
    <w:rsid w:val="00B21499"/>
    <w:rsid w:val="00B23276"/>
    <w:rsid w:val="00B30264"/>
    <w:rsid w:val="00B32E13"/>
    <w:rsid w:val="00B34E4B"/>
    <w:rsid w:val="00B37385"/>
    <w:rsid w:val="00B40AFB"/>
    <w:rsid w:val="00B40B0E"/>
    <w:rsid w:val="00B51106"/>
    <w:rsid w:val="00B53981"/>
    <w:rsid w:val="00B543C0"/>
    <w:rsid w:val="00B5656D"/>
    <w:rsid w:val="00B572CF"/>
    <w:rsid w:val="00B64585"/>
    <w:rsid w:val="00B724E3"/>
    <w:rsid w:val="00B76206"/>
    <w:rsid w:val="00B904A6"/>
    <w:rsid w:val="00B910CE"/>
    <w:rsid w:val="00B92D70"/>
    <w:rsid w:val="00B95AD6"/>
    <w:rsid w:val="00B95DDE"/>
    <w:rsid w:val="00B96A1C"/>
    <w:rsid w:val="00BA75D9"/>
    <w:rsid w:val="00BB4394"/>
    <w:rsid w:val="00BB52F3"/>
    <w:rsid w:val="00BB70AB"/>
    <w:rsid w:val="00BB7C66"/>
    <w:rsid w:val="00BC0042"/>
    <w:rsid w:val="00BC134C"/>
    <w:rsid w:val="00BC1C48"/>
    <w:rsid w:val="00BC6B1D"/>
    <w:rsid w:val="00BC6DB2"/>
    <w:rsid w:val="00BC71A2"/>
    <w:rsid w:val="00BC730B"/>
    <w:rsid w:val="00BC746A"/>
    <w:rsid w:val="00BE067D"/>
    <w:rsid w:val="00BE1F9A"/>
    <w:rsid w:val="00BE530C"/>
    <w:rsid w:val="00BE60A2"/>
    <w:rsid w:val="00BE686A"/>
    <w:rsid w:val="00BF0817"/>
    <w:rsid w:val="00BF0DE5"/>
    <w:rsid w:val="00BF329A"/>
    <w:rsid w:val="00BF44C1"/>
    <w:rsid w:val="00BF75C6"/>
    <w:rsid w:val="00BF7B14"/>
    <w:rsid w:val="00C05509"/>
    <w:rsid w:val="00C06216"/>
    <w:rsid w:val="00C07966"/>
    <w:rsid w:val="00C12002"/>
    <w:rsid w:val="00C15809"/>
    <w:rsid w:val="00C15991"/>
    <w:rsid w:val="00C25249"/>
    <w:rsid w:val="00C30267"/>
    <w:rsid w:val="00C3387C"/>
    <w:rsid w:val="00C33A38"/>
    <w:rsid w:val="00C35029"/>
    <w:rsid w:val="00C35F91"/>
    <w:rsid w:val="00C413E8"/>
    <w:rsid w:val="00C43021"/>
    <w:rsid w:val="00C45FCE"/>
    <w:rsid w:val="00C46299"/>
    <w:rsid w:val="00C47B13"/>
    <w:rsid w:val="00C51C06"/>
    <w:rsid w:val="00C525DB"/>
    <w:rsid w:val="00C525E8"/>
    <w:rsid w:val="00C55969"/>
    <w:rsid w:val="00C55DAA"/>
    <w:rsid w:val="00C55DC7"/>
    <w:rsid w:val="00C60902"/>
    <w:rsid w:val="00C60AB1"/>
    <w:rsid w:val="00C6283C"/>
    <w:rsid w:val="00C64B06"/>
    <w:rsid w:val="00C66265"/>
    <w:rsid w:val="00C754F2"/>
    <w:rsid w:val="00C77079"/>
    <w:rsid w:val="00C8105D"/>
    <w:rsid w:val="00C84B9A"/>
    <w:rsid w:val="00C852C5"/>
    <w:rsid w:val="00C90AC4"/>
    <w:rsid w:val="00C91716"/>
    <w:rsid w:val="00C933E5"/>
    <w:rsid w:val="00C942EC"/>
    <w:rsid w:val="00C96542"/>
    <w:rsid w:val="00CA1EED"/>
    <w:rsid w:val="00CA4F92"/>
    <w:rsid w:val="00CB5A09"/>
    <w:rsid w:val="00CC6E20"/>
    <w:rsid w:val="00CC7A8C"/>
    <w:rsid w:val="00CD24F0"/>
    <w:rsid w:val="00CD4793"/>
    <w:rsid w:val="00CD5352"/>
    <w:rsid w:val="00CE3194"/>
    <w:rsid w:val="00CE68E2"/>
    <w:rsid w:val="00CE7DF9"/>
    <w:rsid w:val="00CF22F6"/>
    <w:rsid w:val="00D00083"/>
    <w:rsid w:val="00D00F2D"/>
    <w:rsid w:val="00D03389"/>
    <w:rsid w:val="00D05872"/>
    <w:rsid w:val="00D1230E"/>
    <w:rsid w:val="00D15E45"/>
    <w:rsid w:val="00D21734"/>
    <w:rsid w:val="00D221DD"/>
    <w:rsid w:val="00D23728"/>
    <w:rsid w:val="00D25F86"/>
    <w:rsid w:val="00D27252"/>
    <w:rsid w:val="00D341A3"/>
    <w:rsid w:val="00D349C8"/>
    <w:rsid w:val="00D37446"/>
    <w:rsid w:val="00D4186F"/>
    <w:rsid w:val="00D45C38"/>
    <w:rsid w:val="00D53FB5"/>
    <w:rsid w:val="00D544B6"/>
    <w:rsid w:val="00D5682D"/>
    <w:rsid w:val="00D63092"/>
    <w:rsid w:val="00D64BBC"/>
    <w:rsid w:val="00D66CCD"/>
    <w:rsid w:val="00D67592"/>
    <w:rsid w:val="00D70A2D"/>
    <w:rsid w:val="00D71EF2"/>
    <w:rsid w:val="00D83E75"/>
    <w:rsid w:val="00D84AE4"/>
    <w:rsid w:val="00D8692A"/>
    <w:rsid w:val="00DA239A"/>
    <w:rsid w:val="00DA3D3A"/>
    <w:rsid w:val="00DA5606"/>
    <w:rsid w:val="00DA7706"/>
    <w:rsid w:val="00DC0ADF"/>
    <w:rsid w:val="00DC55DA"/>
    <w:rsid w:val="00DC6050"/>
    <w:rsid w:val="00DC7DCD"/>
    <w:rsid w:val="00DD152A"/>
    <w:rsid w:val="00DD27DC"/>
    <w:rsid w:val="00DD311E"/>
    <w:rsid w:val="00DD3D74"/>
    <w:rsid w:val="00DD3E99"/>
    <w:rsid w:val="00DD4E6C"/>
    <w:rsid w:val="00DE01C8"/>
    <w:rsid w:val="00DE1FA1"/>
    <w:rsid w:val="00DE39B7"/>
    <w:rsid w:val="00DE3A42"/>
    <w:rsid w:val="00DE6838"/>
    <w:rsid w:val="00DE7CCD"/>
    <w:rsid w:val="00DF0D3F"/>
    <w:rsid w:val="00DF2B9B"/>
    <w:rsid w:val="00E00BC0"/>
    <w:rsid w:val="00E02323"/>
    <w:rsid w:val="00E12666"/>
    <w:rsid w:val="00E13083"/>
    <w:rsid w:val="00E13678"/>
    <w:rsid w:val="00E137F1"/>
    <w:rsid w:val="00E16C0C"/>
    <w:rsid w:val="00E16F8E"/>
    <w:rsid w:val="00E20707"/>
    <w:rsid w:val="00E21CE0"/>
    <w:rsid w:val="00E23271"/>
    <w:rsid w:val="00E251A7"/>
    <w:rsid w:val="00E27AFF"/>
    <w:rsid w:val="00E302B9"/>
    <w:rsid w:val="00E31E85"/>
    <w:rsid w:val="00E3677E"/>
    <w:rsid w:val="00E378D5"/>
    <w:rsid w:val="00E42F2D"/>
    <w:rsid w:val="00E52C80"/>
    <w:rsid w:val="00E574A8"/>
    <w:rsid w:val="00E6331F"/>
    <w:rsid w:val="00E652CE"/>
    <w:rsid w:val="00E6600A"/>
    <w:rsid w:val="00E6767D"/>
    <w:rsid w:val="00E70319"/>
    <w:rsid w:val="00E72BA2"/>
    <w:rsid w:val="00E7476D"/>
    <w:rsid w:val="00E93354"/>
    <w:rsid w:val="00EA349A"/>
    <w:rsid w:val="00EA3D2C"/>
    <w:rsid w:val="00EA60AF"/>
    <w:rsid w:val="00EA675F"/>
    <w:rsid w:val="00EA6E4F"/>
    <w:rsid w:val="00EB2DBC"/>
    <w:rsid w:val="00EC30D6"/>
    <w:rsid w:val="00EC5859"/>
    <w:rsid w:val="00EC5D26"/>
    <w:rsid w:val="00ED3608"/>
    <w:rsid w:val="00ED7883"/>
    <w:rsid w:val="00EE3647"/>
    <w:rsid w:val="00EE376C"/>
    <w:rsid w:val="00EE6C03"/>
    <w:rsid w:val="00EF0C56"/>
    <w:rsid w:val="00EF7502"/>
    <w:rsid w:val="00F0022A"/>
    <w:rsid w:val="00F012C3"/>
    <w:rsid w:val="00F01582"/>
    <w:rsid w:val="00F02292"/>
    <w:rsid w:val="00F03118"/>
    <w:rsid w:val="00F03D86"/>
    <w:rsid w:val="00F05D79"/>
    <w:rsid w:val="00F125AA"/>
    <w:rsid w:val="00F130BE"/>
    <w:rsid w:val="00F15568"/>
    <w:rsid w:val="00F17989"/>
    <w:rsid w:val="00F2263A"/>
    <w:rsid w:val="00F23DE6"/>
    <w:rsid w:val="00F30EEB"/>
    <w:rsid w:val="00F31646"/>
    <w:rsid w:val="00F320C6"/>
    <w:rsid w:val="00F33936"/>
    <w:rsid w:val="00F33E51"/>
    <w:rsid w:val="00F370C2"/>
    <w:rsid w:val="00F3761E"/>
    <w:rsid w:val="00F45E13"/>
    <w:rsid w:val="00F45FB6"/>
    <w:rsid w:val="00F470D6"/>
    <w:rsid w:val="00F471DD"/>
    <w:rsid w:val="00F53A34"/>
    <w:rsid w:val="00F56B52"/>
    <w:rsid w:val="00F60203"/>
    <w:rsid w:val="00F60EE6"/>
    <w:rsid w:val="00F61E61"/>
    <w:rsid w:val="00F66F78"/>
    <w:rsid w:val="00F71137"/>
    <w:rsid w:val="00F72075"/>
    <w:rsid w:val="00F7249D"/>
    <w:rsid w:val="00F74581"/>
    <w:rsid w:val="00F758ED"/>
    <w:rsid w:val="00F778EC"/>
    <w:rsid w:val="00F81A1A"/>
    <w:rsid w:val="00F828D7"/>
    <w:rsid w:val="00F83157"/>
    <w:rsid w:val="00F84526"/>
    <w:rsid w:val="00F9110C"/>
    <w:rsid w:val="00F9647A"/>
    <w:rsid w:val="00F96F71"/>
    <w:rsid w:val="00FA0E9C"/>
    <w:rsid w:val="00FA2F83"/>
    <w:rsid w:val="00FB16A3"/>
    <w:rsid w:val="00FB1C1F"/>
    <w:rsid w:val="00FB2C24"/>
    <w:rsid w:val="00FB2D5E"/>
    <w:rsid w:val="00FB4053"/>
    <w:rsid w:val="00FB6343"/>
    <w:rsid w:val="00FC394B"/>
    <w:rsid w:val="00FC6224"/>
    <w:rsid w:val="00FC66D8"/>
    <w:rsid w:val="00FC7510"/>
    <w:rsid w:val="00FC78EE"/>
    <w:rsid w:val="00FD09CC"/>
    <w:rsid w:val="00FD4927"/>
    <w:rsid w:val="00FE0810"/>
    <w:rsid w:val="00FE1444"/>
    <w:rsid w:val="00FE1C6F"/>
    <w:rsid w:val="00FE204D"/>
    <w:rsid w:val="00FE5E37"/>
    <w:rsid w:val="00FE7414"/>
    <w:rsid w:val="00FF2F53"/>
    <w:rsid w:val="00FF667D"/>
    <w:rsid w:val="00FF6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EB480-D3D1-4BD8-8E20-115CF470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60EE6"/>
    <w:rPr>
      <w:b/>
      <w:bCs/>
    </w:rPr>
  </w:style>
  <w:style w:type="character" w:customStyle="1" w:styleId="apple-converted-space">
    <w:name w:val="apple-converted-space"/>
    <w:basedOn w:val="Standaardalinea-lettertype"/>
    <w:rsid w:val="00F60EE6"/>
  </w:style>
  <w:style w:type="paragraph" w:styleId="Lijstalinea">
    <w:name w:val="List Paragraph"/>
    <w:basedOn w:val="Standaard"/>
    <w:uiPriority w:val="34"/>
    <w:qFormat/>
    <w:rsid w:val="00695226"/>
    <w:pPr>
      <w:ind w:left="720"/>
      <w:contextualSpacing/>
    </w:pPr>
  </w:style>
  <w:style w:type="paragraph" w:styleId="Koptekst">
    <w:name w:val="header"/>
    <w:basedOn w:val="Standaard"/>
    <w:link w:val="KoptekstChar"/>
    <w:uiPriority w:val="99"/>
    <w:unhideWhenUsed/>
    <w:rsid w:val="00105B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5BDB"/>
  </w:style>
  <w:style w:type="paragraph" w:styleId="Voettekst">
    <w:name w:val="footer"/>
    <w:basedOn w:val="Standaard"/>
    <w:link w:val="VoettekstChar"/>
    <w:uiPriority w:val="99"/>
    <w:unhideWhenUsed/>
    <w:rsid w:val="00105B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5BDB"/>
  </w:style>
  <w:style w:type="paragraph" w:styleId="Ballontekst">
    <w:name w:val="Balloon Text"/>
    <w:basedOn w:val="Standaard"/>
    <w:link w:val="BallontekstChar"/>
    <w:uiPriority w:val="99"/>
    <w:semiHidden/>
    <w:unhideWhenUsed/>
    <w:rsid w:val="00F911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640787">
      <w:bodyDiv w:val="1"/>
      <w:marLeft w:val="0"/>
      <w:marRight w:val="0"/>
      <w:marTop w:val="0"/>
      <w:marBottom w:val="0"/>
      <w:divBdr>
        <w:top w:val="none" w:sz="0" w:space="0" w:color="auto"/>
        <w:left w:val="none" w:sz="0" w:space="0" w:color="auto"/>
        <w:bottom w:val="none" w:sz="0" w:space="0" w:color="auto"/>
        <w:right w:val="none" w:sz="0" w:space="0" w:color="auto"/>
      </w:divBdr>
      <w:divsChild>
        <w:div w:id="2147383786">
          <w:marLeft w:val="0"/>
          <w:marRight w:val="0"/>
          <w:marTop w:val="0"/>
          <w:marBottom w:val="0"/>
          <w:divBdr>
            <w:top w:val="none" w:sz="0" w:space="0" w:color="auto"/>
            <w:left w:val="none" w:sz="0" w:space="0" w:color="auto"/>
            <w:bottom w:val="none" w:sz="0" w:space="0" w:color="auto"/>
            <w:right w:val="none" w:sz="0" w:space="0" w:color="auto"/>
          </w:divBdr>
        </w:div>
      </w:divsChild>
    </w:div>
    <w:div w:id="15080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850</Words>
  <Characters>4679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Koole</dc:creator>
  <cp:keywords/>
  <dc:description/>
  <cp:lastModifiedBy>Judith Koole</cp:lastModifiedBy>
  <cp:revision>16</cp:revision>
  <cp:lastPrinted>2014-11-12T09:59:00Z</cp:lastPrinted>
  <dcterms:created xsi:type="dcterms:W3CDTF">2014-11-12T09:54:00Z</dcterms:created>
  <dcterms:modified xsi:type="dcterms:W3CDTF">2014-11-12T10:03:00Z</dcterms:modified>
</cp:coreProperties>
</file>